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08A8D">
      <w:pPr>
        <w:spacing w:after="0"/>
        <w:jc w:val="center"/>
        <w:rPr>
          <w:rFonts w:hint="eastAsia"/>
          <w:sz w:val="112"/>
          <w:szCs w:val="112"/>
          <w:lang w:val="en-US" w:eastAsia="zh-CN"/>
        </w:rPr>
      </w:pPr>
    </w:p>
    <w:p w14:paraId="7F82AF0F">
      <w:pPr>
        <w:spacing w:after="0"/>
        <w:jc w:val="center"/>
        <w:rPr>
          <w:rFonts w:hint="eastAsia"/>
          <w:sz w:val="112"/>
          <w:szCs w:val="112"/>
          <w:lang w:val="en-US" w:eastAsia="zh-CN"/>
        </w:rPr>
      </w:pPr>
    </w:p>
    <w:p w14:paraId="2B5D0B70">
      <w:pPr>
        <w:spacing w:after="0"/>
        <w:jc w:val="both"/>
        <w:rPr>
          <w:rFonts w:hint="eastAsia" w:ascii="微软雅黑" w:hAnsi="微软雅黑" w:eastAsia="微软雅黑" w:cs="微软雅黑"/>
          <w:sz w:val="112"/>
          <w:szCs w:val="112"/>
          <w:lang w:val="en-US" w:eastAsia="zh-CN"/>
        </w:rPr>
      </w:pPr>
    </w:p>
    <w:p w14:paraId="69537033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  <w:t>网商银行中标贷</w:t>
      </w:r>
    </w:p>
    <w:p w14:paraId="6AD5963A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  <w:t>操作手册</w:t>
      </w:r>
    </w:p>
    <w:p w14:paraId="65F2D064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</w:p>
    <w:p w14:paraId="5FB4E9CD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</w:p>
    <w:p w14:paraId="1E44C247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</w:p>
    <w:p w14:paraId="0AE83529">
      <w:pPr>
        <w:spacing w:after="0"/>
        <w:jc w:val="center"/>
        <w:rPr>
          <w:rFonts w:hint="eastAsia" w:ascii="微软雅黑" w:hAnsi="微软雅黑" w:eastAsia="微软雅黑" w:cs="微软雅黑"/>
          <w:sz w:val="96"/>
          <w:szCs w:val="96"/>
          <w:lang w:val="en-US" w:eastAsia="zh-CN"/>
        </w:rPr>
      </w:pPr>
    </w:p>
    <w:p w14:paraId="094CF2F2">
      <w:pPr>
        <w:spacing w:after="0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一、产品申请入口</w:t>
      </w:r>
    </w:p>
    <w:p w14:paraId="2C8A953C">
      <w:pPr>
        <w:spacing w:after="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1.1</w:t>
      </w:r>
      <w:r>
        <w:rPr>
          <w:rFonts w:hint="eastAsia" w:cs="仿宋"/>
          <w:sz w:val="28"/>
          <w:szCs w:val="28"/>
          <w:lang w:val="en-US" w:eastAsia="zh-CN"/>
        </w:rPr>
        <w:t xml:space="preserve"> 浙建采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平台首页-供应链金融-e信贷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 w14:paraId="05D0B9E5">
      <w:pPr>
        <w:spacing w:after="0"/>
        <w:jc w:val="both"/>
      </w:pPr>
      <w:r>
        <w:drawing>
          <wp:inline distT="0" distB="0" distL="114300" distR="114300">
            <wp:extent cx="5596255" cy="266128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9744">
      <w:pPr>
        <w:spacing w:after="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cs="仿宋"/>
          <w:sz w:val="28"/>
          <w:szCs w:val="28"/>
          <w:lang w:val="en-US" w:eastAsia="zh-CN"/>
        </w:rPr>
        <w:t>2 工作台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首页-</w:t>
      </w:r>
      <w:r>
        <w:rPr>
          <w:rFonts w:hint="eastAsia" w:cs="仿宋"/>
          <w:sz w:val="28"/>
          <w:szCs w:val="28"/>
          <w:lang w:val="en-US" w:eastAsia="zh-CN"/>
        </w:rPr>
        <w:t>平台服务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-e信贷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 w14:paraId="5A869B36">
      <w:pPr>
        <w:spacing w:after="0"/>
        <w:jc w:val="both"/>
      </w:pPr>
      <w:r>
        <w:drawing>
          <wp:inline distT="0" distB="0" distL="114300" distR="114300">
            <wp:extent cx="5596255" cy="2661285"/>
            <wp:effectExtent l="0" t="0" r="444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22A6">
      <w:pPr>
        <w:numPr>
          <w:ilvl w:val="0"/>
          <w:numId w:val="0"/>
        </w:numPr>
        <w:spacing w:after="0"/>
        <w:ind w:left="0" w:leftChars="0" w:right="0" w:rightChars="0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二、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中标贷申请</w:t>
      </w:r>
    </w:p>
    <w:p w14:paraId="12769D46">
      <w:pPr>
        <w:numPr>
          <w:ilvl w:val="0"/>
          <w:numId w:val="0"/>
        </w:numPr>
        <w:spacing w:after="0"/>
        <w:ind w:left="0" w:leftChars="0"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 w:bidi="ar-SA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247650</wp:posOffset>
            </wp:positionV>
            <wp:extent cx="5596255" cy="2604135"/>
            <wp:effectExtent l="0" t="0" r="4445" b="571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仿宋"/>
          <w:sz w:val="28"/>
          <w:szCs w:val="28"/>
          <w:lang w:val="en-US" w:eastAsia="zh-CN" w:bidi="ar-SA"/>
        </w:rPr>
        <w:t>2.1 进入e信贷后选择网商银行中标贷，点击产品详情及申请。</w:t>
      </w:r>
    </w:p>
    <w:p w14:paraId="75AAD7C7">
      <w:pPr>
        <w:numPr>
          <w:ilvl w:val="0"/>
          <w:numId w:val="0"/>
        </w:numPr>
        <w:spacing w:after="0"/>
        <w:ind w:left="0" w:leftChars="0" w:right="0" w:rightChars="0" w:firstLine="480" w:firstLineChars="200"/>
        <w:jc w:val="both"/>
        <w:rPr>
          <w:rFonts w:hint="eastAsia" w:cs="仿宋"/>
          <w:sz w:val="24"/>
          <w:szCs w:val="24"/>
          <w:lang w:val="en-US" w:eastAsia="zh-CN" w:bidi="ar-SA"/>
        </w:rPr>
      </w:pPr>
    </w:p>
    <w:p w14:paraId="151FE446">
      <w:pPr>
        <w:numPr>
          <w:ilvl w:val="0"/>
          <w:numId w:val="0"/>
        </w:numPr>
        <w:spacing w:after="0"/>
        <w:ind w:left="0" w:leftChars="0"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 w:bidi="ar-SA"/>
        </w:rPr>
      </w:pPr>
      <w:r>
        <w:rPr>
          <w:rFonts w:hint="eastAsia" w:cs="仿宋"/>
          <w:sz w:val="28"/>
          <w:szCs w:val="28"/>
          <w:lang w:val="en-US" w:eastAsia="zh-CN" w:bidi="ar-SA"/>
        </w:rPr>
        <w:t>2.2 首次申请需要签署产品开通协议，请仔细阅读，勾选同意后点击同意并继续。</w:t>
      </w:r>
    </w:p>
    <w:p w14:paraId="5748F618">
      <w:pPr>
        <w:numPr>
          <w:ilvl w:val="0"/>
          <w:numId w:val="0"/>
        </w:numPr>
        <w:spacing w:after="0"/>
        <w:ind w:left="0" w:leftChars="0" w:right="0" w:rightChars="0" w:firstLine="480" w:firstLineChars="200"/>
        <w:jc w:val="both"/>
        <w:rPr>
          <w:rFonts w:hint="default" w:cs="仿宋"/>
          <w:sz w:val="24"/>
          <w:szCs w:val="24"/>
          <w:lang w:val="en-US" w:eastAsia="zh-CN" w:bidi="ar-SA"/>
        </w:rPr>
      </w:pPr>
    </w:p>
    <w:p w14:paraId="3570D08F">
      <w:pPr>
        <w:numPr>
          <w:ilvl w:val="0"/>
          <w:numId w:val="0"/>
        </w:numPr>
        <w:spacing w:after="0"/>
        <w:ind w:right="0" w:rightChars="0"/>
        <w:jc w:val="both"/>
      </w:pPr>
      <w:r>
        <w:drawing>
          <wp:inline distT="0" distB="0" distL="114300" distR="114300">
            <wp:extent cx="5579110" cy="2715895"/>
            <wp:effectExtent l="0" t="0" r="254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076A">
      <w:pPr>
        <w:numPr>
          <w:ilvl w:val="0"/>
          <w:numId w:val="0"/>
        </w:numPr>
        <w:spacing w:after="0"/>
        <w:ind w:right="0" w:rightChars="0"/>
        <w:jc w:val="both"/>
      </w:pPr>
    </w:p>
    <w:p w14:paraId="60B511C9">
      <w:pPr>
        <w:numPr>
          <w:ilvl w:val="0"/>
          <w:numId w:val="0"/>
        </w:numPr>
        <w:spacing w:after="0"/>
        <w:ind w:left="0" w:leftChars="0"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三、手机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扫码申请</w:t>
      </w:r>
    </w:p>
    <w:p w14:paraId="401A1D7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DDD3F7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法人个人支付宝扫描图中二维码</w:t>
      </w:r>
      <w:r>
        <w:rPr>
          <w:rFonts w:hint="eastAsia" w:cs="仿宋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 w14:paraId="0A5CFCC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BB73A2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</w:pPr>
      <w:r>
        <w:drawing>
          <wp:inline distT="0" distB="0" distL="114300" distR="114300">
            <wp:extent cx="5635625" cy="2695575"/>
            <wp:effectExtent l="0" t="0" r="317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2FE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7C44589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四、绑定企业</w:t>
      </w:r>
    </w:p>
    <w:p w14:paraId="2B354E1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6B3078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情况1：若系统能拉取到法人名下企业，只有一个企业直接展示；若有若个企业，法 人下拉选择企业即可进入下一步协议页（点击“绑定新的企业”，可切换到 到手动输入页）。</w:t>
      </w:r>
    </w:p>
    <w:p w14:paraId="1FC108E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C4260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70BE8B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753E4C5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37B2295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C52283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773A3F8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38100</wp:posOffset>
            </wp:positionV>
            <wp:extent cx="1931670" cy="3709670"/>
            <wp:effectExtent l="0" t="0" r="11430" b="5080"/>
            <wp:wrapSquare wrapText="bothSides"/>
            <wp:docPr id="62" name="object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ject 6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60" cy="370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38070" cy="3644265"/>
            <wp:effectExtent l="0" t="0" r="0" b="0"/>
            <wp:docPr id="56" name="object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ject 56"/>
                    <pic:cNvPicPr/>
                  </pic:nvPicPr>
                  <pic:blipFill>
                    <a:blip r:embed="rId13" cstate="print"/>
                    <a:srcRect l="407" r="-407" b="40386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 w14:paraId="3367D51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726ADCE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情况2：若系统无法拉取，需要法人进行手动企业绑定。</w:t>
      </w:r>
    </w:p>
    <w:p w14:paraId="5551BCA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230505</wp:posOffset>
            </wp:positionV>
            <wp:extent cx="2337435" cy="3677285"/>
            <wp:effectExtent l="0" t="0" r="5715" b="18415"/>
            <wp:wrapSquare wrapText="bothSides"/>
            <wp:docPr id="63" name="object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ject 63"/>
                    <pic:cNvPicPr/>
                  </pic:nvPicPr>
                  <pic:blipFill>
                    <a:blip r:embed="rId14"/>
                    <a:srcRect b="39840"/>
                    <a:stretch>
                      <a:fillRect/>
                    </a:stretch>
                  </pic:blipFill>
                  <pic:spPr>
                    <a:xfrm>
                      <a:off x="0" y="0"/>
                      <a:ext cx="2337896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7963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13BBF4C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B794D3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2B205F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4214989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528FE12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2D375C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5FA6C47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0C33820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592ED3F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04EC953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B3E64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07EE38C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01A7BB8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16D2C20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44EE54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4B7A998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E5A571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5C438C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2684645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五、分步阅读和同意企业和法人协议</w:t>
      </w:r>
    </w:p>
    <w:p w14:paraId="4EAE5A9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C60876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-28575</wp:posOffset>
            </wp:positionV>
            <wp:extent cx="4241800" cy="3498215"/>
            <wp:effectExtent l="0" t="0" r="6350" b="69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DDFB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7F9F1C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5CF2CE2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2DB97A3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763F38B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7205CFA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274F3C3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2017DD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EE8635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7EC01D8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7B04A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C7A5A2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6FFE07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5BAE36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26417E9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5E7F193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4CD484C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0B82231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619F00C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lang w:val="en-US" w:eastAsia="zh-CN"/>
        </w:rPr>
      </w:pPr>
    </w:p>
    <w:p w14:paraId="360EDBE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六、法人完成扫脸认证</w:t>
      </w:r>
    </w:p>
    <w:p w14:paraId="677C124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1518A9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10795</wp:posOffset>
            </wp:positionV>
            <wp:extent cx="2055495" cy="4575175"/>
            <wp:effectExtent l="0" t="0" r="1905" b="15875"/>
            <wp:wrapSquare wrapText="bothSides"/>
            <wp:docPr id="49" name="object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ject 4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A0DB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942B55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54FB72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B65D85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C8188E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F1E3B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D32EF3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CD24BA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8F11D6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88C91F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3A18AF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422DF1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35A624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1821AB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686814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5EE237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FA7031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F0AB64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3C49E4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8D87FBE">
      <w:pPr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系统授信</w:t>
      </w:r>
    </w:p>
    <w:p w14:paraId="18C9AFF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Chars="200"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认证成功后，等待系统授信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 w14:paraId="5F1F305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128270</wp:posOffset>
            </wp:positionV>
            <wp:extent cx="1856105" cy="3980815"/>
            <wp:effectExtent l="0" t="0" r="10795" b="635"/>
            <wp:wrapSquare wrapText="bothSides"/>
            <wp:docPr id="27" name="object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ject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5993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457BA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sz w:val="28"/>
          <w:szCs w:val="28"/>
          <w:lang w:val="en-US" w:eastAsia="zh-CN"/>
        </w:rPr>
      </w:pPr>
    </w:p>
    <w:p w14:paraId="14FF813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48DEEC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70C09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3C5EB5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E5D9D1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0E1B30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980522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C91692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62A3F0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E0972E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7566BA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51EEBA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B67D56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A24186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97D6F5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3BC025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0D41DC5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情况一：审批通过。</w:t>
      </w:r>
    </w:p>
    <w:p w14:paraId="1E43BC1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135255</wp:posOffset>
            </wp:positionV>
            <wp:extent cx="1938020" cy="4157345"/>
            <wp:effectExtent l="0" t="0" r="5080" b="14605"/>
            <wp:wrapSquare wrapText="bothSides"/>
            <wp:docPr id="11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4"/>
                    <pic:cNvPicPr/>
                  </pic:nvPicPr>
                  <pic:blipFill>
                    <a:blip r:embed="rId18" cstate="print"/>
                    <a:srcRect l="6908" t="1757" r="7706" b="2830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3C78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ACA89A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8EDDE6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E18489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8AC2B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1A9984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3708D9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495A2E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7C0C60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5D9FF4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030F8B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089FD9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091352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B8D58C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A0A2B8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F7AAA1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DC15B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4B8841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情况二：若数据不足，需要补充或补充税务信息。</w:t>
      </w:r>
    </w:p>
    <w:p w14:paraId="3751DBA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95250</wp:posOffset>
            </wp:positionV>
            <wp:extent cx="1936115" cy="4024630"/>
            <wp:effectExtent l="0" t="0" r="6985" b="13970"/>
            <wp:wrapSquare wrapText="bothSides"/>
            <wp:docPr id="7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BE21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9634C9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BB4473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D02698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B681E2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A70136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76BE6D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4B9D88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D2C7C0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99C56F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F4ED4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0CB8B0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59C4ED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5D79E7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45A306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F5E79F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C369EC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4C8BFC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 w14:paraId="5EE48B9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情况三：可能因个人和企业征信、逾期、涉诉等原因导致企业不准入。若法人名下有其他企业也有中标项目，也可切换企业重新申请。</w:t>
      </w:r>
    </w:p>
    <w:p w14:paraId="10141E8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28575</wp:posOffset>
            </wp:positionV>
            <wp:extent cx="2158365" cy="4150995"/>
            <wp:effectExtent l="0" t="0" r="13335" b="1905"/>
            <wp:wrapSquare wrapText="bothSides"/>
            <wp:docPr id="13" name="objec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3CA3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A1A13A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304BD8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1FBA2E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5592EC3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03898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6D6CAE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F8F51C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1F6EE5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5731C2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E4E67D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14F2B9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9AACDD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0C07D6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76152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B9E357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ABC440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4CF15F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68441B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八、开户</w:t>
      </w:r>
    </w:p>
    <w:p w14:paraId="59E1528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8.1开户入口。</w:t>
      </w:r>
    </w:p>
    <w:p w14:paraId="4FE6F35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2194560" cy="4396740"/>
            <wp:effectExtent l="0" t="0" r="15240" b="3810"/>
            <wp:wrapSquare wrapText="bothSides"/>
            <wp:docPr id="26" name="object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ject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57150</wp:posOffset>
            </wp:positionV>
            <wp:extent cx="2132330" cy="4370705"/>
            <wp:effectExtent l="0" t="0" r="1270" b="10795"/>
            <wp:wrapSquare wrapText="bothSides"/>
            <wp:docPr id="14" name="object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ject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7EC3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098923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840526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4EBF5F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975175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1B15A7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0006D2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97559A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F27CA9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813145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821E4A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2EFE44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82F419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6A0A2F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B1445C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0C3B678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46ADB3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059843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340B9E8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ECE76D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eastAsia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231140</wp:posOffset>
            </wp:positionV>
            <wp:extent cx="2306955" cy="4029075"/>
            <wp:effectExtent l="0" t="0" r="17145" b="9525"/>
            <wp:wrapSquare wrapText="bothSides"/>
            <wp:docPr id="15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ject 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8.2</w:t>
      </w:r>
      <w:r>
        <w:rPr>
          <w:rFonts w:hint="eastAsia"/>
          <w:sz w:val="28"/>
          <w:szCs w:val="28"/>
        </w:rPr>
        <w:t>法人扫脸</w:t>
      </w:r>
      <w:r>
        <w:rPr>
          <w:rFonts w:hint="eastAsia"/>
          <w:sz w:val="28"/>
          <w:szCs w:val="28"/>
          <w:lang w:val="en-US" w:eastAsia="zh-CN"/>
        </w:rPr>
        <w:t>认证。</w:t>
      </w:r>
    </w:p>
    <w:p w14:paraId="3C967F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sz w:val="28"/>
          <w:szCs w:val="28"/>
          <w:lang w:val="en-US" w:eastAsia="zh-CN"/>
        </w:rPr>
      </w:pPr>
    </w:p>
    <w:p w14:paraId="61DFF16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8A12B0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1C0B78A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FC5D24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612D68D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7BB0B9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2AA3B81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4CCD611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/>
          <w:sz w:val="28"/>
          <w:szCs w:val="28"/>
          <w:lang w:val="en-US" w:eastAsia="zh-CN"/>
        </w:rPr>
      </w:pPr>
    </w:p>
    <w:p w14:paraId="71F5068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269DFE5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72BC89B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6EB2392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30DBDB4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7872488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581DED7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7B759DD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02EA063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3704DC6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27BF491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/>
          <w:lang w:val="en-US" w:eastAsia="zh-CN"/>
        </w:rPr>
      </w:pPr>
    </w:p>
    <w:p w14:paraId="0A90182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8.3选择需开户的企业，上传营业执照和法人身份证。</w:t>
      </w:r>
    </w:p>
    <w:p w14:paraId="60C5B53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102870</wp:posOffset>
            </wp:positionV>
            <wp:extent cx="2296795" cy="4047490"/>
            <wp:effectExtent l="0" t="0" r="8255" b="10160"/>
            <wp:wrapSquare wrapText="bothSides"/>
            <wp:docPr id="16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ject 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56515</wp:posOffset>
            </wp:positionV>
            <wp:extent cx="2279015" cy="3991610"/>
            <wp:effectExtent l="0" t="0" r="6985" b="8890"/>
            <wp:wrapSquare wrapText="bothSides"/>
            <wp:docPr id="17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ject 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D357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E040A3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374467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51E93E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F13DE4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9D5048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9C769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C961FB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B4ECA5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584DF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1C8526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A8837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52157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72A3F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C03ECC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6AF6BE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17EEA2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9AA480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222885</wp:posOffset>
            </wp:positionV>
            <wp:extent cx="2372995" cy="4218940"/>
            <wp:effectExtent l="0" t="0" r="8255" b="10160"/>
            <wp:wrapSquare wrapText="bothSides"/>
            <wp:docPr id="18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ject 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64" cy="421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7789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5911E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978A3C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9D4DA7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653F89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B12C6D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1CD3B1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80642D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6026F9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18043B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16095B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60CA3C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B4D6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1C4C99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EC5DB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640E4A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C21B65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CBF22F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4D0506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1AE6D7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99C595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5D9F1D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8.4</w:t>
      </w:r>
      <w:r>
        <w:rPr>
          <w:rFonts w:hint="eastAsia" w:cs="仿宋"/>
          <w:sz w:val="28"/>
          <w:szCs w:val="28"/>
          <w:lang w:val="en-US" w:eastAsia="zh-CN"/>
        </w:rPr>
        <w:t>确认企业信息，核对基本户。</w:t>
      </w:r>
    </w:p>
    <w:p w14:paraId="368CDE8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B38332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38100</wp:posOffset>
            </wp:positionV>
            <wp:extent cx="2220595" cy="4124325"/>
            <wp:effectExtent l="0" t="0" r="8255" b="9525"/>
            <wp:wrapSquare wrapText="bothSides"/>
            <wp:docPr id="9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114300</wp:posOffset>
            </wp:positionV>
            <wp:extent cx="2211070" cy="4095750"/>
            <wp:effectExtent l="0" t="0" r="17780" b="0"/>
            <wp:wrapSquare wrapText="bothSides"/>
            <wp:docPr id="10" name="objec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FE7F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1FD0E8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CCED14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496581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C17608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A12666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8A792C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F4DD13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3F5E00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08948F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51E2DE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717DC53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32A1B5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1DCCCB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917CD8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7EE926D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723EF8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79C96A4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560" w:right="0" w:rightChars="0" w:hanging="560" w:hanging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8.58.5等待审核结果。</w:t>
      </w:r>
    </w:p>
    <w:p w14:paraId="73301A5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81915</wp:posOffset>
            </wp:positionV>
            <wp:extent cx="2145665" cy="4171315"/>
            <wp:effectExtent l="0" t="0" r="6985" b="635"/>
            <wp:wrapSquare wrapText="bothSides"/>
            <wp:docPr id="19" name="object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ject 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E06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7266A1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26A3CA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69A7FE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44124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BDF615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B708E5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F973E4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959A7D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649223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85221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AA9DC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29BA0F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4349F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F08E7A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D7569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F4ACA1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BCE53D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936C0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九、用款</w:t>
      </w:r>
    </w:p>
    <w:p w14:paraId="10FE21F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9.1开户成功后即可提款使用，首页点击去借钱。</w:t>
      </w:r>
    </w:p>
    <w:p w14:paraId="2A52150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60960</wp:posOffset>
            </wp:positionV>
            <wp:extent cx="1975485" cy="3996690"/>
            <wp:effectExtent l="0" t="0" r="5715" b="3810"/>
            <wp:wrapSquare wrapText="bothSides"/>
            <wp:docPr id="20" name="object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ct 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61E4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DA3121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CD9929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23553C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6F62A5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C61361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32CBD9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6CE09F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A90E5F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D1431C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BE2279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F038E1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4DEC24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815D8B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E14FC3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160E1A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1525A9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1B42AB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9.2输入支用金额。</w:t>
      </w:r>
    </w:p>
    <w:p w14:paraId="2FD550A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84455</wp:posOffset>
            </wp:positionV>
            <wp:extent cx="2176145" cy="4332605"/>
            <wp:effectExtent l="0" t="0" r="14605" b="10795"/>
            <wp:wrapSquare wrapText="bothSides"/>
            <wp:docPr id="23" name="objec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ject 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44B8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03FD78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DF9DBF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7482BF6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08E405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cs="仿宋"/>
          <w:sz w:val="28"/>
          <w:szCs w:val="28"/>
          <w:lang w:val="en-US" w:eastAsia="zh-CN"/>
        </w:rPr>
      </w:pPr>
    </w:p>
    <w:p w14:paraId="3110523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401989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8BED3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C2CD86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999ACB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AA9270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2658AF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2F54A3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525A8E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C2EF84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F1A48C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11A8B6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67C201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24E884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9.3提交借款，阅读借据。</w:t>
      </w:r>
    </w:p>
    <w:p w14:paraId="6090A1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116205</wp:posOffset>
            </wp:positionV>
            <wp:extent cx="2141220" cy="3981450"/>
            <wp:effectExtent l="0" t="0" r="11430" b="0"/>
            <wp:wrapSquare wrapText="bothSides"/>
            <wp:docPr id="24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ject 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1282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FB2BD5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31C0F9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22DCC4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C7EB7A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CB36AF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A54BAD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BF523E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4398BE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 w14:paraId="6401B87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F4FAA3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BC3A8A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341BD8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AE1FB9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BA00B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BA8560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F358C1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17AE54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9.4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扫脸后进入结果页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 w14:paraId="021B916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109220</wp:posOffset>
            </wp:positionV>
            <wp:extent cx="2260600" cy="4418965"/>
            <wp:effectExtent l="0" t="0" r="6350" b="635"/>
            <wp:wrapSquare wrapText="bothSides"/>
            <wp:docPr id="25" name="object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ject 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7660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AEECB9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0124B0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0448EB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BFF59C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654FD7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56160F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CF15AB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D667F5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EF8B7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F510D2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9ED2BE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BF481A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7126AA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2AF884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74F145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FB5C5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3F944F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8AB55B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8D9778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29F218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9.5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网商企业账户查看到账</w:t>
      </w:r>
    </w:p>
    <w:p w14:paraId="703D8A3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123825</wp:posOffset>
            </wp:positionV>
            <wp:extent cx="2053590" cy="3963035"/>
            <wp:effectExtent l="0" t="0" r="3810" b="18415"/>
            <wp:wrapSquare wrapText="bothSides"/>
            <wp:docPr id="28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ject 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A5B7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2B1D5B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7398F0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D18A18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C31F58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764AF5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4081E9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A39808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36CCA0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5B3783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16459A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83E1B9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FCDB4F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EA3549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1782D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AA9BAB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</w:pPr>
    </w:p>
    <w:p w14:paraId="014D483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 w:bidi="ar-SA"/>
        </w:rPr>
        <w:t>十、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还款</w:t>
      </w:r>
    </w:p>
    <w:p w14:paraId="04DCC00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10.1 首页进入我的借款。</w:t>
      </w:r>
    </w:p>
    <w:p w14:paraId="5518637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166370</wp:posOffset>
            </wp:positionV>
            <wp:extent cx="2177415" cy="4003675"/>
            <wp:effectExtent l="0" t="0" r="13335" b="15875"/>
            <wp:wrapSquare wrapText="bothSides"/>
            <wp:docPr id="30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ject 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C84A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0D22D2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9023D1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F95E9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097030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C4B7A6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4297E4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3E1143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76AA40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67252D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F8CD3C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2A50EE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A1A7F3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831C63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5AF613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3D2D6C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6F9A3C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9E63E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567D7D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10.2 查看还款计划及还款记录。在还款日之前保证网商 银行企业账户资金充足， 还款日自动扣款</w:t>
      </w:r>
    </w:p>
    <w:p w14:paraId="2D42C36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155575</wp:posOffset>
            </wp:positionV>
            <wp:extent cx="1957070" cy="4559300"/>
            <wp:effectExtent l="0" t="0" r="5080" b="12700"/>
            <wp:wrapSquare wrapText="bothSides"/>
            <wp:docPr id="50" name="object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ject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155575</wp:posOffset>
            </wp:positionV>
            <wp:extent cx="2037080" cy="4548505"/>
            <wp:effectExtent l="0" t="0" r="1270" b="4445"/>
            <wp:wrapSquare wrapText="bothSides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180340</wp:posOffset>
            </wp:positionV>
            <wp:extent cx="1922780" cy="4550410"/>
            <wp:effectExtent l="0" t="0" r="1270" b="2540"/>
            <wp:wrapSquare wrapText="bothSides"/>
            <wp:docPr id="52" name="object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ject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2C12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46990</wp:posOffset>
            </wp:positionV>
            <wp:extent cx="1978025" cy="3947795"/>
            <wp:effectExtent l="0" t="0" r="3175" b="14605"/>
            <wp:wrapSquare wrapText="bothSides"/>
            <wp:docPr id="54" name="object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ject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8890</wp:posOffset>
            </wp:positionV>
            <wp:extent cx="1978660" cy="4091940"/>
            <wp:effectExtent l="0" t="0" r="2540" b="3810"/>
            <wp:wrapSquare wrapText="bothSides"/>
            <wp:docPr id="53" name="object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ject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0B4C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FEAEEF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29DDD3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02AE77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C120E7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3A3D2C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D81134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76134EB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86C2FB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96BD5E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6F954C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4688B7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35179F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FAAC3B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B7FFC7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5D2265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6056E9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54416E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FF1AF9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E88793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10.3 提前还款。</w:t>
      </w:r>
    </w:p>
    <w:p w14:paraId="7E3136B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C170BB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  <w:rPr>
          <w:rFonts w:hint="eastAsia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30480</wp:posOffset>
            </wp:positionV>
            <wp:extent cx="1953260" cy="4206875"/>
            <wp:effectExtent l="0" t="0" r="8890" b="3175"/>
            <wp:wrapSquare wrapText="bothSides"/>
            <wp:docPr id="32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ject 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1917700" cy="4180205"/>
            <wp:effectExtent l="0" t="0" r="6350" b="10795"/>
            <wp:wrapSquare wrapText="bothSides"/>
            <wp:docPr id="31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ject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33D2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4265749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34DA24E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35F4E82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CABA3F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8C2C48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3BA1C7A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5FFBB16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37533D5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074DAE05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BC04F2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6620947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958889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16545DE3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D0F2047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364A57B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D55A6A0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3DA8131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2DAB747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十一、客服</w:t>
      </w:r>
    </w:p>
    <w:p w14:paraId="2BD6A69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cs="仿宋"/>
          <w:sz w:val="28"/>
          <w:szCs w:val="28"/>
          <w:lang w:val="en-US" w:eastAsia="zh-CN"/>
        </w:rPr>
      </w:pPr>
      <w:r>
        <w:rPr>
          <w:rFonts w:hint="eastAsia" w:cs="仿宋"/>
          <w:sz w:val="28"/>
          <w:szCs w:val="28"/>
          <w:lang w:val="en-US" w:eastAsia="zh-CN"/>
        </w:rPr>
        <w:t>10.1浙建采客服</w:t>
      </w:r>
    </w:p>
    <w:p w14:paraId="6F8935C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cs="仿宋"/>
          <w:sz w:val="28"/>
          <w:szCs w:val="28"/>
          <w:lang w:val="en-US" w:eastAsia="zh-CN"/>
        </w:rPr>
      </w:pPr>
    </w:p>
    <w:p w14:paraId="4A698A6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12700</wp:posOffset>
            </wp:positionV>
            <wp:extent cx="1421130" cy="1957705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848" cy="195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34290</wp:posOffset>
            </wp:positionV>
            <wp:extent cx="1802765" cy="187325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1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25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174E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440" w:firstLineChars="200"/>
        <w:jc w:val="both"/>
      </w:pPr>
    </w:p>
    <w:p w14:paraId="7B564B3F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平台供应链金融专属电话：0571-87198985。</w:t>
      </w:r>
    </w:p>
    <w:p w14:paraId="3E366FF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E2E9348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ectPr>
          <w:type w:val="continuous"/>
          <w:pgSz w:w="11910" w:h="16840"/>
          <w:pgMar w:top="1580" w:right="1400" w:bottom="280" w:left="1680" w:header="720" w:footer="720" w:gutter="0"/>
          <w:cols w:space="720" w:num="1"/>
        </w:sectPr>
      </w:pPr>
    </w:p>
    <w:p w14:paraId="0FC4A0CD">
      <w:pPr>
        <w:pStyle w:val="4"/>
        <w:spacing w:before="10"/>
        <w:ind w:firstLine="560" w:firstLineChars="200"/>
        <w:rPr>
          <w:rFonts w:hint="eastAsia"/>
          <w:b w:val="0"/>
          <w:sz w:val="28"/>
          <w:szCs w:val="28"/>
          <w:lang w:val="en-US" w:eastAsia="zh-CN"/>
        </w:rPr>
      </w:pPr>
      <w:r>
        <w:rPr>
          <w:rFonts w:hint="eastAsia"/>
          <w:b w:val="0"/>
          <w:sz w:val="28"/>
          <w:szCs w:val="28"/>
          <w:lang w:val="en-US" w:eastAsia="zh-CN"/>
        </w:rPr>
        <w:t>10.2网商银行客服，法人拨打客服热线进行咨询：95188-3-2。</w:t>
      </w:r>
    </w:p>
    <w:p w14:paraId="267A1367">
      <w:pPr>
        <w:pStyle w:val="4"/>
        <w:spacing w:before="10"/>
        <w:rPr>
          <w:rFonts w:hint="eastAsia"/>
          <w:b w:val="0"/>
          <w:sz w:val="23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53975</wp:posOffset>
            </wp:positionV>
            <wp:extent cx="2103755" cy="4417060"/>
            <wp:effectExtent l="0" t="0" r="10795" b="2540"/>
            <wp:wrapSquare wrapText="bothSides"/>
            <wp:docPr id="35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ject 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59055</wp:posOffset>
            </wp:positionV>
            <wp:extent cx="2187575" cy="4473575"/>
            <wp:effectExtent l="0" t="0" r="3175" b="3175"/>
            <wp:wrapSquare wrapText="bothSides"/>
            <wp:docPr id="34" name="object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ject 1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829B8">
      <w:pPr>
        <w:pStyle w:val="4"/>
        <w:spacing w:before="10"/>
        <w:rPr>
          <w:rFonts w:hint="default"/>
          <w:b w:val="0"/>
          <w:sz w:val="23"/>
          <w:lang w:val="en-US" w:eastAsia="zh-CN"/>
        </w:rPr>
      </w:pPr>
    </w:p>
    <w:sectPr>
      <w:footerReference r:id="rId5" w:type="default"/>
      <w:pgSz w:w="11910" w:h="16840"/>
      <w:pgMar w:top="1580" w:right="1400" w:bottom="280" w:left="16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272E4">
    <w:pPr>
      <w:pStyle w:val="4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54C347"/>
    <w:multiLevelType w:val="singleLevel"/>
    <w:tmpl w:val="C654C347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1C018B"/>
    <w:rsid w:val="183E28DE"/>
    <w:rsid w:val="63466A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24"/>
      <w:ind w:left="120"/>
      <w:outlineLvl w:val="1"/>
    </w:pPr>
    <w:rPr>
      <w:rFonts w:ascii="黑体" w:hAnsi="黑体" w:eastAsia="黑体" w:cs="黑体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qFormat/>
    <w:uiPriority w:val="1"/>
    <w:pPr>
      <w:spacing w:before="16"/>
      <w:ind w:left="1006" w:right="1136"/>
      <w:jc w:val="center"/>
      <w:outlineLvl w:val="2"/>
    </w:pPr>
    <w:rPr>
      <w:rFonts w:ascii="微软雅黑" w:hAnsi="微软雅黑" w:eastAsia="微软雅黑" w:cs="微软雅黑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b/>
      <w:bCs/>
      <w:sz w:val="28"/>
      <w:szCs w:val="28"/>
      <w:lang w:val="en-US" w:eastAsia="zh-CN" w:bidi="ar-SA"/>
    </w:rPr>
  </w:style>
  <w:style w:type="paragraph" w:styleId="5">
    <w:name w:val="toc 1"/>
    <w:basedOn w:val="1"/>
    <w:qFormat/>
    <w:uiPriority w:val="1"/>
    <w:pPr>
      <w:spacing w:before="214"/>
      <w:ind w:left="120"/>
    </w:pPr>
    <w:rPr>
      <w:rFonts w:ascii="仿宋" w:hAnsi="仿宋" w:eastAsia="仿宋" w:cs="仿宋"/>
      <w:b/>
      <w:bCs/>
      <w:sz w:val="32"/>
      <w:szCs w:val="32"/>
      <w:lang w:val="en-US" w:eastAsia="zh-CN" w:bidi="ar-SA"/>
    </w:rPr>
  </w:style>
  <w:style w:type="paragraph" w:styleId="6">
    <w:name w:val="Normal (Web)"/>
    <w:basedOn w:val="1"/>
    <w:uiPriority w:val="0"/>
    <w:rPr>
      <w:sz w:val="24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62"/>
      <w:ind w:left="120" w:firstLine="592"/>
    </w:pPr>
    <w:rPr>
      <w:rFonts w:ascii="仿宋" w:hAnsi="仿宋" w:eastAsia="仿宋" w:cs="仿宋"/>
      <w:lang w:val="en-US" w:eastAsia="zh-CN" w:bidi="ar-SA"/>
    </w:rPr>
  </w:style>
  <w:style w:type="paragraph" w:customStyle="1" w:styleId="11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615</Words>
  <Characters>680</Characters>
  <TotalTime>14</TotalTime>
  <ScaleCrop>false</ScaleCrop>
  <LinksUpToDate>false</LinksUpToDate>
  <CharactersWithSpaces>694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2026-03-18T02:10:00Z</dcterms:created>
  <dc:creator>毛是麾</dc:creator>
  <cp:lastModifiedBy>潘东方</cp:lastModifiedBy>
  <dcterms:modified xsi:type="dcterms:W3CDTF">2026-03-18T07:07:01Z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2026-03-18T00:00:00Z</vt:filetime>
  </property>
  <property fmtid="{D5CDD505-2E9C-101B-9397-08002B2CF9AE}" pid="5" name="KSOTemplateDocerSaveRecord">
    <vt:lpwstr>eyJoZGlkIjoiMDJiM2I3YWM1NTdlZDYwNzg4MWUxNmQyYzc2ZTMyNWQiLCJ1c2VySWQiOiI0NDM4Njc1MTIifQ==</vt:lpwstr>
  </property>
  <property fmtid="{D5CDD505-2E9C-101B-9397-08002B2CF9AE}" pid="6" name="KSOProductBuildVer">
    <vt:lpwstr>2052-12.1.0.25225</vt:lpwstr>
  </property>
  <property fmtid="{D5CDD505-2E9C-101B-9397-08002B2CF9AE}" pid="7" name="ICV">
    <vt:lpwstr>675FF349D79F4A448C038B1118ED936A_13</vt:lpwstr>
  </property>
</Properties>
</file>